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 xml:space="preserve">ПОУ </w:t>
      </w:r>
      <w:r w:rsidR="001846F2">
        <w:rPr>
          <w:rFonts w:ascii="Times New Roman" w:eastAsia="Calibri" w:hAnsi="Times New Roman" w:cs="Times New Roman"/>
          <w:sz w:val="28"/>
          <w:szCs w:val="28"/>
        </w:rPr>
        <w:t>«Уральский региональный колледж»</w:t>
      </w:r>
    </w:p>
    <w:p w:rsidR="004652A1" w:rsidRP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</w:t>
      </w:r>
      <w:r w:rsidR="002C57D2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«28» августа 2021</w:t>
      </w: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г.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Протокол № 1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Председатель ЦМК: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             ____________/___________/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r w:rsidRPr="004652A1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ВОПРОСЫ К ПРОМЕЖУТОЧНОЙ АТТЕСТАЦИИ</w:t>
      </w:r>
    </w:p>
    <w:p w:rsid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 дисциплине </w:t>
      </w:r>
    </w:p>
    <w:p w:rsidR="004652A1" w:rsidRPr="004652A1" w:rsidRDefault="007C3416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hi-IN" w:bidi="hi-IN"/>
        </w:rPr>
        <w:t>Родная литература (русская)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  <w:t>для 1 курса заочного отделения</w:t>
      </w:r>
    </w:p>
    <w:p w:rsidR="004652A1" w:rsidRPr="004652A1" w:rsidRDefault="00DB0680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2021</w:t>
      </w:r>
      <w:r w:rsidR="001846F2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-202</w:t>
      </w: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2</w:t>
      </w:r>
      <w:r w:rsidR="004652A1" w:rsidRPr="004652A1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уч. г.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Самобытные культурные традиции народов, населяющих Урал.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Фольклор Урала.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Определения терминов «Фольклор», «Предание», «Легенда», «Сказ», «Миф», «Былина», «Песня».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А. В. Иванов «Сердце </w:t>
      </w:r>
      <w:proofErr w:type="spellStart"/>
      <w:r w:rsidRPr="00513D2E">
        <w:rPr>
          <w:rFonts w:ascii="Times New Roman" w:hAnsi="Times New Roman"/>
          <w:sz w:val="28"/>
          <w:szCs w:val="28"/>
        </w:rPr>
        <w:t>пармы</w:t>
      </w:r>
      <w:proofErr w:type="spellEnd"/>
      <w:r w:rsidRPr="00513D2E">
        <w:rPr>
          <w:rFonts w:ascii="Times New Roman" w:hAnsi="Times New Roman"/>
          <w:sz w:val="28"/>
          <w:szCs w:val="28"/>
        </w:rPr>
        <w:t>». Роль легенд в романе.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Проблема отцов и детей в романе «Сердце </w:t>
      </w:r>
      <w:proofErr w:type="spellStart"/>
      <w:r w:rsidRPr="00513D2E">
        <w:rPr>
          <w:rFonts w:ascii="Times New Roman" w:hAnsi="Times New Roman"/>
          <w:sz w:val="28"/>
          <w:szCs w:val="28"/>
        </w:rPr>
        <w:t>пармы</w:t>
      </w:r>
      <w:proofErr w:type="spellEnd"/>
      <w:r w:rsidRPr="00513D2E">
        <w:rPr>
          <w:rFonts w:ascii="Times New Roman" w:hAnsi="Times New Roman"/>
          <w:sz w:val="28"/>
          <w:szCs w:val="28"/>
        </w:rPr>
        <w:t>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Биографический комментарий к книге «Детские годы Багрова-внука».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Характеристика Сер</w:t>
      </w:r>
      <w:bookmarkStart w:id="0" w:name="_GoBack"/>
      <w:bookmarkEnd w:id="0"/>
      <w:r w:rsidRPr="00513D2E">
        <w:rPr>
          <w:rFonts w:ascii="Times New Roman" w:hAnsi="Times New Roman"/>
          <w:sz w:val="28"/>
          <w:szCs w:val="28"/>
        </w:rPr>
        <w:t>ёжи Багрова в повести «Детские годы Багрова-внука».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Тема и идея повести «Детские годы Багрова-внука».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Биография П. П. Бажова.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Герои сказов П. П. Бажова.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Языковой состав сказов П. П. Бажова.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 Биография Д. Н. Мамина-Сибиряка.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Характеристика центрального героя романа «Приваловские миллионы».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Конфликт романа «Приваловские миллионы».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Смысл названия трилогии М. С. </w:t>
      </w:r>
      <w:proofErr w:type="spellStart"/>
      <w:r w:rsidRPr="00513D2E">
        <w:rPr>
          <w:rFonts w:ascii="Times New Roman" w:hAnsi="Times New Roman"/>
          <w:sz w:val="28"/>
          <w:szCs w:val="28"/>
        </w:rPr>
        <w:t>Гроссмана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 «Годы в огне».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Анализ лексики романов трилогии «Годы в огне».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Биография Л. К. Татьяничевой.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Изобразительно-выразительные средства в стихотворениях Л. К. Татьяничевой.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Образ уральского труженика в стихотворениях Л. К. Татьяничевой.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Трагическое и комическое в романе В. И. </w:t>
      </w:r>
      <w:proofErr w:type="spellStart"/>
      <w:r w:rsidRPr="00513D2E">
        <w:rPr>
          <w:rFonts w:ascii="Times New Roman" w:hAnsi="Times New Roman"/>
          <w:sz w:val="28"/>
          <w:szCs w:val="28"/>
        </w:rPr>
        <w:t>Машковцева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 «Время красного дракона».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Фантастика в романе В. И. </w:t>
      </w:r>
      <w:proofErr w:type="spellStart"/>
      <w:r w:rsidRPr="00513D2E">
        <w:rPr>
          <w:rFonts w:ascii="Times New Roman" w:hAnsi="Times New Roman"/>
          <w:sz w:val="28"/>
          <w:szCs w:val="28"/>
        </w:rPr>
        <w:t>Машковцева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 «Время красного дракона».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lastRenderedPageBreak/>
        <w:t>Подвиг уральского народа в стихотворениях уральских поэтов о Великой Отечественной войне.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Биография М. Львова, А. Головина, В. </w:t>
      </w:r>
      <w:proofErr w:type="spellStart"/>
      <w:r w:rsidRPr="00513D2E">
        <w:rPr>
          <w:rFonts w:ascii="Times New Roman" w:hAnsi="Times New Roman"/>
          <w:sz w:val="28"/>
          <w:szCs w:val="28"/>
        </w:rPr>
        <w:t>Машковцева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, А </w:t>
      </w:r>
      <w:proofErr w:type="gramStart"/>
      <w:r w:rsidRPr="00513D2E">
        <w:rPr>
          <w:rFonts w:ascii="Times New Roman" w:hAnsi="Times New Roman"/>
          <w:sz w:val="28"/>
          <w:szCs w:val="28"/>
        </w:rPr>
        <w:t>Горской,  А.</w:t>
      </w:r>
      <w:proofErr w:type="gramEnd"/>
      <w:r w:rsidRPr="00513D2E">
        <w:rPr>
          <w:rFonts w:ascii="Times New Roman" w:hAnsi="Times New Roman"/>
          <w:sz w:val="28"/>
          <w:szCs w:val="28"/>
        </w:rPr>
        <w:t xml:space="preserve"> Терентьева (один поэт на выбор).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Судьба женщины в романе Н. Г. Никонова «Весталка».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Проблематика романа Н. Г. Никонова «Весталка».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Фольклорные традиции в творчестве К. А. Некрасовой (на примере стихотворений из сборника «А земля наша прекрасна!»).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Жанры устного народного творчества в стихотворениях сборника Н. Г. </w:t>
      </w:r>
      <w:proofErr w:type="spellStart"/>
      <w:r w:rsidRPr="00513D2E">
        <w:rPr>
          <w:rFonts w:ascii="Times New Roman" w:hAnsi="Times New Roman"/>
          <w:sz w:val="28"/>
          <w:szCs w:val="28"/>
        </w:rPr>
        <w:t>Кондратковской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 «Синий камень».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Мотивы сиротства и одиночества в стихотворениях Р. А. </w:t>
      </w:r>
      <w:proofErr w:type="spellStart"/>
      <w:r w:rsidRPr="00513D2E">
        <w:rPr>
          <w:rFonts w:ascii="Times New Roman" w:hAnsi="Times New Roman"/>
          <w:sz w:val="28"/>
          <w:szCs w:val="28"/>
        </w:rPr>
        <w:t>Дышаленковой</w:t>
      </w:r>
      <w:proofErr w:type="spellEnd"/>
      <w:r w:rsidRPr="00513D2E">
        <w:rPr>
          <w:rFonts w:ascii="Times New Roman" w:hAnsi="Times New Roman"/>
          <w:sz w:val="28"/>
          <w:szCs w:val="28"/>
        </w:rPr>
        <w:t>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Развитие исторической темы в стихотворениях О. Г. Митяева.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Сатира в книге рассказов А.Н. </w:t>
      </w:r>
      <w:proofErr w:type="spellStart"/>
      <w:r w:rsidRPr="00513D2E">
        <w:rPr>
          <w:rFonts w:ascii="Times New Roman" w:hAnsi="Times New Roman"/>
          <w:sz w:val="28"/>
          <w:szCs w:val="28"/>
        </w:rPr>
        <w:t>Петрина</w:t>
      </w:r>
      <w:proofErr w:type="spellEnd"/>
      <w:r w:rsidRPr="00513D2E">
        <w:rPr>
          <w:rFonts w:ascii="Times New Roman" w:hAnsi="Times New Roman"/>
          <w:sz w:val="28"/>
          <w:szCs w:val="28"/>
        </w:rPr>
        <w:t xml:space="preserve"> «Похождения робота».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Основные темы рассказов А. Н. </w:t>
      </w:r>
      <w:proofErr w:type="spellStart"/>
      <w:r w:rsidRPr="00513D2E">
        <w:rPr>
          <w:rFonts w:ascii="Times New Roman" w:hAnsi="Times New Roman"/>
          <w:sz w:val="28"/>
          <w:szCs w:val="28"/>
        </w:rPr>
        <w:t>Петрина</w:t>
      </w:r>
      <w:proofErr w:type="spellEnd"/>
      <w:r w:rsidRPr="00513D2E">
        <w:rPr>
          <w:rFonts w:ascii="Times New Roman" w:hAnsi="Times New Roman"/>
          <w:sz w:val="28"/>
          <w:szCs w:val="28"/>
        </w:rPr>
        <w:t>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Характеристика центрального персонажа в цикле повестей В. П. Крапивина «В глубине Великого Кристалла».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Образы Семьи, Матери, Дома в цикле повестей В. П. Крапивина «В глубине Великого Кристалла».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Мотивы добра и зла в цикле повестей В. П. Крапивина «В глубине Великого Кристалла».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Роль снов в повести О. Н. Павлова «Дом в </w:t>
      </w:r>
      <w:proofErr w:type="spellStart"/>
      <w:r w:rsidRPr="00513D2E">
        <w:rPr>
          <w:rFonts w:ascii="Times New Roman" w:hAnsi="Times New Roman"/>
          <w:sz w:val="28"/>
          <w:szCs w:val="28"/>
        </w:rPr>
        <w:t>Оболонске</w:t>
      </w:r>
      <w:proofErr w:type="spellEnd"/>
      <w:r w:rsidRPr="00513D2E">
        <w:rPr>
          <w:rFonts w:ascii="Times New Roman" w:hAnsi="Times New Roman"/>
          <w:sz w:val="28"/>
          <w:szCs w:val="28"/>
        </w:rPr>
        <w:t>, или Поэма о черной смородине».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Характеристика центрального образа – Дома – в повести О. Н. Павлова «Дом в </w:t>
      </w:r>
      <w:proofErr w:type="spellStart"/>
      <w:r w:rsidRPr="00513D2E">
        <w:rPr>
          <w:rFonts w:ascii="Times New Roman" w:hAnsi="Times New Roman"/>
          <w:sz w:val="28"/>
          <w:szCs w:val="28"/>
        </w:rPr>
        <w:t>Оболонске</w:t>
      </w:r>
      <w:proofErr w:type="spellEnd"/>
      <w:r w:rsidRPr="00513D2E">
        <w:rPr>
          <w:rFonts w:ascii="Times New Roman" w:hAnsi="Times New Roman"/>
          <w:sz w:val="28"/>
          <w:szCs w:val="28"/>
        </w:rPr>
        <w:t>, или Поэма о черной смородине».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 xml:space="preserve">Основные темы </w:t>
      </w:r>
      <w:proofErr w:type="gramStart"/>
      <w:r w:rsidRPr="00513D2E">
        <w:rPr>
          <w:rFonts w:ascii="Times New Roman" w:hAnsi="Times New Roman"/>
          <w:sz w:val="28"/>
          <w:szCs w:val="28"/>
        </w:rPr>
        <w:t xml:space="preserve">стихотворений  </w:t>
      </w:r>
      <w:proofErr w:type="spellStart"/>
      <w:r w:rsidRPr="00513D2E">
        <w:rPr>
          <w:rFonts w:ascii="Times New Roman" w:hAnsi="Times New Roman"/>
          <w:sz w:val="28"/>
          <w:szCs w:val="28"/>
        </w:rPr>
        <w:t>Яниса</w:t>
      </w:r>
      <w:proofErr w:type="spellEnd"/>
      <w:proofErr w:type="gramEnd"/>
      <w:r w:rsidRPr="00513D2E">
        <w:rPr>
          <w:rFonts w:ascii="Times New Roman" w:hAnsi="Times New Roman"/>
          <w:sz w:val="28"/>
          <w:szCs w:val="28"/>
        </w:rPr>
        <w:t xml:space="preserve"> Грантса.</w:t>
      </w:r>
    </w:p>
    <w:p w:rsidR="007C3416" w:rsidRPr="00513D2E" w:rsidRDefault="007C3416" w:rsidP="007C341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3D2E">
        <w:rPr>
          <w:rFonts w:ascii="Times New Roman" w:hAnsi="Times New Roman"/>
          <w:sz w:val="28"/>
          <w:szCs w:val="28"/>
        </w:rPr>
        <w:t>Тема и идея рассказа Я. Грантса «Череп».</w:t>
      </w:r>
    </w:p>
    <w:p w:rsidR="007C3416" w:rsidRDefault="007C3416" w:rsidP="0048709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C3416">
        <w:rPr>
          <w:rFonts w:ascii="Times New Roman" w:hAnsi="Times New Roman"/>
          <w:sz w:val="28"/>
          <w:szCs w:val="28"/>
        </w:rPr>
        <w:t xml:space="preserve">Основные темы стихотворений К. С. </w:t>
      </w:r>
      <w:proofErr w:type="spellStart"/>
      <w:r w:rsidRPr="007C3416">
        <w:rPr>
          <w:rFonts w:ascii="Times New Roman" w:hAnsi="Times New Roman"/>
          <w:sz w:val="28"/>
          <w:szCs w:val="28"/>
        </w:rPr>
        <w:t>Рубинского.</w:t>
      </w:r>
      <w:proofErr w:type="spellEnd"/>
    </w:p>
    <w:p w:rsidR="004652A1" w:rsidRPr="007C3416" w:rsidRDefault="007C3416" w:rsidP="0048709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C3416">
        <w:rPr>
          <w:rFonts w:ascii="Times New Roman" w:hAnsi="Times New Roman"/>
          <w:sz w:val="28"/>
          <w:szCs w:val="28"/>
        </w:rPr>
        <w:t>История Урала в поэме С. А. Тимошенко «</w:t>
      </w:r>
      <w:proofErr w:type="spellStart"/>
      <w:r w:rsidRPr="007C3416">
        <w:rPr>
          <w:rFonts w:ascii="Times New Roman" w:hAnsi="Times New Roman"/>
          <w:sz w:val="28"/>
          <w:szCs w:val="28"/>
        </w:rPr>
        <w:t>Челяба</w:t>
      </w:r>
      <w:proofErr w:type="spellEnd"/>
      <w:r w:rsidRPr="007C3416">
        <w:rPr>
          <w:rFonts w:ascii="Times New Roman" w:hAnsi="Times New Roman"/>
          <w:sz w:val="28"/>
          <w:szCs w:val="28"/>
        </w:rPr>
        <w:t>».</w:t>
      </w:r>
    </w:p>
    <w:p w:rsidR="00B60B6E" w:rsidRPr="004652A1" w:rsidRDefault="00B60B6E" w:rsidP="004652A1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60B6E" w:rsidRPr="00465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F2"/>
    <w:rsid w:val="000C65F2"/>
    <w:rsid w:val="001846F2"/>
    <w:rsid w:val="002C57D2"/>
    <w:rsid w:val="004652A1"/>
    <w:rsid w:val="006877DD"/>
    <w:rsid w:val="007C3416"/>
    <w:rsid w:val="00B60B6E"/>
    <w:rsid w:val="00DB0680"/>
    <w:rsid w:val="00F6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E0718"/>
  <w15:chartTrackingRefBased/>
  <w15:docId w15:val="{FC05F15A-6DC4-4427-921B-5AF0B46E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41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Елена Геннадьевна Суркова</cp:lastModifiedBy>
  <cp:revision>9</cp:revision>
  <dcterms:created xsi:type="dcterms:W3CDTF">2017-12-04T00:01:00Z</dcterms:created>
  <dcterms:modified xsi:type="dcterms:W3CDTF">2021-10-05T09:42:00Z</dcterms:modified>
</cp:coreProperties>
</file>